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19" w:rsidRPr="00324015" w:rsidRDefault="00324015" w:rsidP="00324015">
      <w:r>
        <w:t xml:space="preserve">I laureati in Ingegneria Elettronica potranno svolgere attività professionali in diversi ambiti: </w:t>
      </w:r>
      <w:r>
        <w:br/>
        <w:t xml:space="preserve">Il Corso di Studi in Ingegneria Elettronica prevede due indirizzi: </w:t>
      </w:r>
      <w:r>
        <w:br/>
        <w:t xml:space="preserve">indirizzo Progettazione Elettronica, rivolto a chi intende conseguire una preparazione ad ampio spettro nel settore della progettazione elettronica; </w:t>
      </w:r>
      <w:r>
        <w:br/>
        <w:t xml:space="preserve">indirizzo Telecomunicazioni rivolto a chi intende conseguire una preparazione maggiormente orientata alle applicazioni dell’elettronica nelle telecomunicazioni. </w:t>
      </w:r>
      <w:r>
        <w:br/>
        <w:t xml:space="preserve">Per attività formativa si intende ogni attività organizzata o prevista dall’Università al fine di assicurare la formazione culturale e professionale degli studenti. </w:t>
      </w:r>
      <w:r>
        <w:br/>
        <w:t xml:space="preserve">Le attività formative istituzionali, consistono in corsi di insegnamento comprensivi di lezioni, esercitazioni e attività di laboratorio numerici e sperimentali, seminari; laboratori sperimentali con assistenza di tutori; attività progettuali di integrazione a un corso di insegnamento; corsi integrativi; visite tecniche e viaggi di istruzione; periodi di studio all’estero; attività di tirocinio; seminari interdisciplinari; preparazione della prova finale. </w:t>
      </w:r>
      <w:r>
        <w:br/>
        <w:t xml:space="preserve">Il Corso di Laurea in Ingegneria Elettronica è articolato in tre periodi didattici. </w:t>
      </w:r>
      <w:r>
        <w:br/>
        <w:t>L’attività didattica frontale per ciascun periodo didattico si svolge su 9 settimane; gli esami di profitto si svolgono per almeno 4 settimane tra primo e secondo periodo, almeno 4 settimane tra secondo e terzo periodo, dalla fine del terzo periodo all’inizio delle lezioni del nuovo anno accademico. Negli intervalli tra primo e secondo periodo e tra secondo e terzo periodo, si tengono due appelli dei corsi del periodo precedente, intervallati da un appello di recupero degli altri corsi.</w:t>
      </w:r>
    </w:p>
    <w:sectPr w:rsidR="00EC4219" w:rsidRPr="00324015" w:rsidSect="00EC4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74E1"/>
    <w:rsid w:val="00324015"/>
    <w:rsid w:val="00406575"/>
    <w:rsid w:val="00E674E1"/>
    <w:rsid w:val="00EC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2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2</cp:revision>
  <dcterms:created xsi:type="dcterms:W3CDTF">2011-08-30T13:52:00Z</dcterms:created>
  <dcterms:modified xsi:type="dcterms:W3CDTF">2011-08-30T13:52:00Z</dcterms:modified>
</cp:coreProperties>
</file>